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05623AA2" w:rsidR="007A4691" w:rsidRPr="00BC2E1A"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sidR="001040C6">
        <w:rPr>
          <w:rFonts w:cs="Arial"/>
          <w:sz w:val="24"/>
          <w:szCs w:val="24"/>
        </w:rPr>
        <w:t>1</w:t>
      </w:r>
      <w:r w:rsidRPr="00B23518">
        <w:rPr>
          <w:rFonts w:cs="Arial"/>
          <w:sz w:val="24"/>
          <w:szCs w:val="24"/>
        </w:rPr>
        <w:t>-e</w:t>
      </w:r>
      <w:r w:rsidRPr="00B23518">
        <w:rPr>
          <w:rFonts w:cs="Arial"/>
          <w:sz w:val="24"/>
          <w:szCs w:val="24"/>
        </w:rPr>
        <w:tab/>
      </w:r>
      <w:r w:rsidR="00BC2E1A" w:rsidRPr="00BC2E1A">
        <w:rPr>
          <w:rFonts w:cs="Arial"/>
          <w:sz w:val="24"/>
          <w:szCs w:val="24"/>
        </w:rPr>
        <w:t>R4-2118359</w:t>
      </w:r>
    </w:p>
    <w:p w14:paraId="17C9D094" w14:textId="29A7900D"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 xml:space="preserve">Electronic Meeting, </w:t>
      </w:r>
      <w:r w:rsidR="001040C6">
        <w:rPr>
          <w:rFonts w:cs="Arial"/>
          <w:sz w:val="24"/>
          <w:szCs w:val="24"/>
        </w:rPr>
        <w:t>Nov.</w:t>
      </w:r>
      <w:r w:rsidRPr="00B23518">
        <w:rPr>
          <w:rFonts w:cs="Arial"/>
          <w:sz w:val="24"/>
          <w:szCs w:val="24"/>
        </w:rPr>
        <w:t>1-</w:t>
      </w:r>
      <w:r w:rsidR="001040C6">
        <w:rPr>
          <w:rFonts w:cs="Arial"/>
          <w:sz w:val="24"/>
          <w:szCs w:val="24"/>
        </w:rPr>
        <w:t>1</w:t>
      </w:r>
      <w:r w:rsidRPr="00B23518">
        <w:rPr>
          <w:rFonts w:cs="Arial"/>
          <w:sz w:val="24"/>
          <w:szCs w:val="24"/>
        </w:rPr>
        <w:t>2, 2021</w:t>
      </w:r>
    </w:p>
    <w:p w14:paraId="34536D92" w14:textId="77777777" w:rsidR="007A4691" w:rsidRDefault="007A4691" w:rsidP="007A4691">
      <w:pPr>
        <w:spacing w:afterLines="50" w:after="120"/>
        <w:ind w:left="1985" w:hanging="1985"/>
        <w:rPr>
          <w:rFonts w:ascii="Arial" w:hAnsi="Arial" w:cs="Arial"/>
          <w:b/>
          <w:bCs/>
        </w:rPr>
      </w:pPr>
    </w:p>
    <w:p w14:paraId="038E9536" w14:textId="31792B66"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1040C6">
        <w:rPr>
          <w:rFonts w:ascii="Arial" w:hAnsi="Arial" w:cs="Arial"/>
          <w:b/>
          <w:sz w:val="22"/>
          <w:szCs w:val="22"/>
        </w:rPr>
        <w:t>8</w:t>
      </w:r>
      <w:r w:rsidR="005B49F6" w:rsidRPr="005B49F6">
        <w:rPr>
          <w:rFonts w:ascii="Arial" w:hAnsi="Arial" w:cs="Arial"/>
          <w:b/>
          <w:sz w:val="22"/>
          <w:szCs w:val="22"/>
        </w:rPr>
        <w:t>.8.2.3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1EFE969D"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3780E" w:rsidRPr="00E3780E">
        <w:rPr>
          <w:rFonts w:ascii="Arial" w:hAnsi="Arial" w:cs="Arial"/>
          <w:b/>
          <w:sz w:val="22"/>
          <w:szCs w:val="22"/>
          <w:lang w:val="en-US"/>
        </w:rPr>
        <w:t>L1-SINR</w:t>
      </w:r>
      <w:r w:rsidR="00381FF1" w:rsidRPr="00E3780E">
        <w:rPr>
          <w:rFonts w:ascii="Arial" w:hAnsi="Arial" w:cs="Arial"/>
          <w:b/>
          <w:sz w:val="22"/>
          <w:szCs w:val="22"/>
          <w:lang w:val="en-US"/>
        </w:rPr>
        <w:t xml:space="preserve">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7BEBA50E"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B858E1">
        <w:rPr>
          <w:sz w:val="21"/>
          <w:szCs w:val="21"/>
        </w:rPr>
        <w:t xml:space="preserve"> for L1-SINR</w:t>
      </w:r>
      <w:r w:rsidR="00CB1B8B" w:rsidRPr="00345AE5">
        <w:rPr>
          <w:sz w:val="21"/>
          <w:szCs w:val="21"/>
        </w:rPr>
        <w:t>.</w:t>
      </w:r>
    </w:p>
    <w:p w14:paraId="0CA1D38A" w14:textId="659DCA1B" w:rsidR="00FD7CFB" w:rsidRPr="00C20474"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9266E" w:rsidRPr="001642D3" w14:paraId="7AC3603A" w14:textId="77777777" w:rsidTr="00E9266E">
        <w:tc>
          <w:tcPr>
            <w:tcW w:w="9629" w:type="dxa"/>
          </w:tcPr>
          <w:p w14:paraId="3F57E676" w14:textId="77777777" w:rsidR="00A14D4C" w:rsidRPr="00BD6496" w:rsidRDefault="00A14D4C" w:rsidP="00A14D4C">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 xml:space="preserve">-1: </w:t>
            </w:r>
            <w:r w:rsidRPr="003512A6">
              <w:rPr>
                <w:b/>
                <w:u w:val="single"/>
                <w:lang w:eastAsia="ko-KR"/>
              </w:rPr>
              <w:t>whether L1-SINR measurement is applicable to HST</w:t>
            </w:r>
          </w:p>
          <w:p w14:paraId="2A3110A4" w14:textId="77777777" w:rsidR="00A14D4C" w:rsidRDefault="00A14D4C" w:rsidP="00A14D4C">
            <w:pPr>
              <w:pStyle w:val="affd"/>
              <w:widowControl/>
              <w:numPr>
                <w:ilvl w:val="0"/>
                <w:numId w:val="14"/>
              </w:numPr>
              <w:autoSpaceDE/>
              <w:autoSpaceDN/>
              <w:adjustRightInd/>
              <w:spacing w:after="120" w:line="240" w:lineRule="auto"/>
              <w:ind w:firstLineChars="0"/>
              <w:rPr>
                <w:szCs w:val="24"/>
                <w:lang w:eastAsia="zh-CN"/>
              </w:rPr>
            </w:pPr>
            <w:r w:rsidRPr="00BD6496">
              <w:rPr>
                <w:szCs w:val="24"/>
                <w:lang w:eastAsia="zh-CN"/>
              </w:rPr>
              <w:t>Option 1 (</w:t>
            </w:r>
            <w:r>
              <w:rPr>
                <w:szCs w:val="24"/>
                <w:lang w:eastAsia="zh-CN"/>
              </w:rPr>
              <w:t>CMCC, vivo</w:t>
            </w:r>
            <w:r w:rsidRPr="00BD6496">
              <w:rPr>
                <w:szCs w:val="24"/>
                <w:lang w:eastAsia="zh-CN"/>
              </w:rPr>
              <w:t xml:space="preserve">): </w:t>
            </w:r>
            <w:r>
              <w:rPr>
                <w:szCs w:val="24"/>
                <w:lang w:eastAsia="zh-CN"/>
              </w:rPr>
              <w:t>Yes. T</w:t>
            </w:r>
            <w:r w:rsidRPr="0058582D">
              <w:rPr>
                <w:szCs w:val="24"/>
                <w:lang w:eastAsia="zh-CN"/>
              </w:rPr>
              <w:t>he configuration of CMR/IMR is up to network configuration,</w:t>
            </w:r>
            <w:r>
              <w:rPr>
                <w:szCs w:val="24"/>
                <w:lang w:eastAsia="zh-CN"/>
              </w:rPr>
              <w:t xml:space="preserve"> </w:t>
            </w:r>
            <w:r w:rsidRPr="0058582D">
              <w:rPr>
                <w:szCs w:val="24"/>
                <w:lang w:eastAsia="zh-CN"/>
              </w:rPr>
              <w:t>there is no restriction on L1-SINR for HST scenario</w:t>
            </w:r>
            <w:r w:rsidRPr="00EE4184">
              <w:rPr>
                <w:szCs w:val="24"/>
                <w:lang w:eastAsia="zh-CN"/>
              </w:rPr>
              <w:t xml:space="preserve"> </w:t>
            </w:r>
          </w:p>
          <w:p w14:paraId="6C2FA46A" w14:textId="27659DE7" w:rsidR="00683237" w:rsidRPr="00A14D4C" w:rsidRDefault="00A14D4C" w:rsidP="00A14D4C">
            <w:pPr>
              <w:pStyle w:val="affd"/>
              <w:widowControl/>
              <w:numPr>
                <w:ilvl w:val="0"/>
                <w:numId w:val="14"/>
              </w:numPr>
              <w:autoSpaceDE/>
              <w:autoSpaceDN/>
              <w:adjustRightInd/>
              <w:spacing w:after="120" w:line="240" w:lineRule="auto"/>
              <w:ind w:firstLineChars="0"/>
              <w:rPr>
                <w:szCs w:val="24"/>
                <w:lang w:eastAsia="zh-CN"/>
              </w:rPr>
            </w:pPr>
            <w:r w:rsidRPr="002700DC">
              <w:rPr>
                <w:szCs w:val="24"/>
                <w:lang w:eastAsia="zh-CN"/>
              </w:rPr>
              <w:t>Option 2 (MTK, OPPO, Ericsson, HW, Apple, QC, Nokia, Intel): RAN4 needs to confirm whether L1-SINR measurement is applicable for HST or not</w:t>
            </w:r>
          </w:p>
        </w:tc>
      </w:tr>
    </w:tbl>
    <w:p w14:paraId="540173C1" w14:textId="77777777" w:rsidR="00A14D4C" w:rsidRDefault="00D92EBA" w:rsidP="00A14D4C">
      <w:pPr>
        <w:spacing w:after="120"/>
        <w:jc w:val="both"/>
        <w:rPr>
          <w:rFonts w:eastAsiaTheme="minorEastAsia"/>
          <w:b/>
          <w:i/>
          <w:color w:val="000000" w:themeColor="text1"/>
          <w:sz w:val="21"/>
          <w:szCs w:val="21"/>
          <w:lang w:val="en-US" w:eastAsia="zh-CN"/>
        </w:rPr>
      </w:pPr>
      <w:r w:rsidRPr="001642D3">
        <w:rPr>
          <w:sz w:val="21"/>
          <w:szCs w:val="21"/>
          <w:lang w:val="en-US" w:eastAsia="x-none"/>
        </w:rPr>
        <w:t xml:space="preserve">RAN4 has agreed on L1-RSRP, SS-SINR, SS-RSRP, SS-RSRQ to reuse the requirements of Rel-16 HST </w:t>
      </w:r>
      <w:proofErr w:type="spellStart"/>
      <w:r w:rsidRPr="001642D3">
        <w:rPr>
          <w:sz w:val="21"/>
          <w:szCs w:val="21"/>
          <w:lang w:val="en-US" w:eastAsia="x-none"/>
        </w:rPr>
        <w:t>PCells</w:t>
      </w:r>
      <w:proofErr w:type="spellEnd"/>
      <w:r w:rsidRPr="001642D3">
        <w:rPr>
          <w:sz w:val="21"/>
          <w:szCs w:val="21"/>
          <w:lang w:val="en-US" w:eastAsia="x-none"/>
        </w:rPr>
        <w:t xml:space="preserve"> for Rel-17 HST </w:t>
      </w:r>
      <w:proofErr w:type="spellStart"/>
      <w:r w:rsidRPr="001642D3">
        <w:rPr>
          <w:sz w:val="21"/>
          <w:szCs w:val="21"/>
          <w:lang w:val="en-US" w:eastAsia="x-none"/>
        </w:rPr>
        <w:t>Scells</w:t>
      </w:r>
      <w:proofErr w:type="spellEnd"/>
      <w:r w:rsidRPr="001642D3">
        <w:rPr>
          <w:sz w:val="21"/>
          <w:szCs w:val="21"/>
          <w:lang w:val="en-US" w:eastAsia="x-none"/>
        </w:rPr>
        <w:t>.</w:t>
      </w:r>
      <w:r>
        <w:rPr>
          <w:sz w:val="21"/>
          <w:szCs w:val="21"/>
          <w:lang w:val="en-US" w:eastAsia="x-none"/>
        </w:rPr>
        <w:t xml:space="preserve"> RAN4 still discussed </w:t>
      </w:r>
      <w:r w:rsidRPr="00E65BA0">
        <w:rPr>
          <w:sz w:val="21"/>
          <w:szCs w:val="21"/>
          <w:lang w:val="en-US" w:eastAsia="x-none"/>
        </w:rPr>
        <w:t>whether L1-SINR measurement is applicable to HST</w:t>
      </w:r>
      <w:r>
        <w:rPr>
          <w:sz w:val="21"/>
          <w:szCs w:val="21"/>
          <w:lang w:val="en-US" w:eastAsia="x-none"/>
        </w:rPr>
        <w:t>.</w:t>
      </w:r>
      <w:r w:rsidR="00AD6B00">
        <w:rPr>
          <w:sz w:val="21"/>
          <w:szCs w:val="21"/>
          <w:lang w:val="en-US" w:eastAsia="x-none"/>
        </w:rPr>
        <w:t xml:space="preserve"> As</w:t>
      </w:r>
      <w:r>
        <w:rPr>
          <w:sz w:val="21"/>
          <w:szCs w:val="21"/>
          <w:lang w:val="en-US" w:eastAsia="x-none"/>
        </w:rPr>
        <w:t xml:space="preserve"> </w:t>
      </w:r>
      <w:r w:rsidR="00AD6B00" w:rsidRPr="00AD6B00">
        <w:rPr>
          <w:sz w:val="21"/>
          <w:szCs w:val="21"/>
          <w:lang w:val="en-US" w:eastAsia="x-none"/>
        </w:rPr>
        <w:t xml:space="preserve">L1-SINR measurement for </w:t>
      </w:r>
      <w:r w:rsidR="00AD6B00">
        <w:rPr>
          <w:sz w:val="21"/>
          <w:szCs w:val="21"/>
          <w:lang w:val="en-US" w:eastAsia="x-none"/>
        </w:rPr>
        <w:t>HST</w:t>
      </w:r>
      <w:r w:rsidR="00AD6B00" w:rsidRPr="00AD6B00">
        <w:rPr>
          <w:sz w:val="21"/>
          <w:szCs w:val="21"/>
          <w:lang w:val="en-US" w:eastAsia="x-none"/>
        </w:rPr>
        <w:t xml:space="preserve"> may suffer the same</w:t>
      </w:r>
      <w:r w:rsidR="00AD6B00">
        <w:rPr>
          <w:sz w:val="21"/>
          <w:szCs w:val="21"/>
          <w:lang w:val="en-US" w:eastAsia="x-none"/>
        </w:rPr>
        <w:t xml:space="preserve"> performance</w:t>
      </w:r>
      <w:r w:rsidR="00AD6B00" w:rsidRPr="00AD6B00">
        <w:rPr>
          <w:sz w:val="21"/>
          <w:szCs w:val="21"/>
          <w:lang w:val="en-US" w:eastAsia="x-none"/>
        </w:rPr>
        <w:t xml:space="preserve"> degradation due to high speed</w:t>
      </w:r>
      <w:r w:rsidR="00AD6B00">
        <w:rPr>
          <w:sz w:val="21"/>
          <w:szCs w:val="21"/>
          <w:lang w:val="en-US" w:eastAsia="x-none"/>
        </w:rPr>
        <w:t>, we doubt the benefit to introduce such measurement for HST.</w:t>
      </w:r>
      <w:r w:rsidR="00A14D4C" w:rsidRPr="00A14D4C">
        <w:rPr>
          <w:rFonts w:eastAsiaTheme="minorEastAsia" w:hint="eastAsia"/>
          <w:b/>
          <w:i/>
          <w:color w:val="000000" w:themeColor="text1"/>
          <w:sz w:val="21"/>
          <w:szCs w:val="21"/>
          <w:lang w:val="en-US" w:eastAsia="zh-CN"/>
        </w:rPr>
        <w:t xml:space="preserve"> </w:t>
      </w:r>
    </w:p>
    <w:p w14:paraId="5EDA2D34" w14:textId="62BDD576" w:rsidR="00D92EBA" w:rsidRPr="00A14D4C" w:rsidRDefault="00A14D4C" w:rsidP="00BC2E1A">
      <w:pPr>
        <w:spacing w:after="24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w:t>
      </w:r>
      <w:r>
        <w:rPr>
          <w:rFonts w:eastAsiaTheme="minorEastAsia"/>
          <w:b/>
          <w:i/>
          <w:color w:val="000000" w:themeColor="text1"/>
          <w:sz w:val="21"/>
          <w:szCs w:val="21"/>
          <w:lang w:val="en-US" w:eastAsia="zh-CN"/>
        </w:rPr>
        <w:t>1</w:t>
      </w:r>
      <w:r w:rsidRPr="009863C4">
        <w:rPr>
          <w:rFonts w:eastAsiaTheme="minorEastAsia"/>
          <w:b/>
          <w:i/>
          <w:color w:val="000000" w:themeColor="text1"/>
          <w:sz w:val="21"/>
          <w:szCs w:val="21"/>
          <w:lang w:val="en-US" w:eastAsia="zh-CN"/>
        </w:rPr>
        <w:t xml:space="preserve">: </w:t>
      </w:r>
      <w:r w:rsidR="00BC2E1A">
        <w:rPr>
          <w:rFonts w:eastAsiaTheme="minorEastAsia"/>
          <w:b/>
          <w:i/>
          <w:color w:val="000000" w:themeColor="text1"/>
          <w:sz w:val="21"/>
          <w:szCs w:val="21"/>
          <w:lang w:val="en-US" w:eastAsia="zh-CN"/>
        </w:rPr>
        <w:t>Do not see</w:t>
      </w:r>
      <w:r w:rsidRPr="009863C4">
        <w:rPr>
          <w:rFonts w:eastAsiaTheme="minorEastAsia"/>
          <w:b/>
          <w:i/>
          <w:color w:val="000000" w:themeColor="text1"/>
          <w:sz w:val="21"/>
          <w:szCs w:val="21"/>
          <w:lang w:val="en-US" w:eastAsia="zh-CN"/>
        </w:rPr>
        <w:t xml:space="preserve"> </w:t>
      </w:r>
      <w:r w:rsidR="00BC2E1A">
        <w:rPr>
          <w:rFonts w:eastAsiaTheme="minorEastAsia"/>
          <w:b/>
          <w:i/>
          <w:color w:val="000000" w:themeColor="text1"/>
          <w:sz w:val="21"/>
          <w:szCs w:val="21"/>
          <w:lang w:val="en-US" w:eastAsia="zh-CN"/>
        </w:rPr>
        <w:t>much</w:t>
      </w:r>
      <w:r>
        <w:rPr>
          <w:rFonts w:eastAsiaTheme="minorEastAsia"/>
          <w:b/>
          <w:i/>
          <w:color w:val="000000" w:themeColor="text1"/>
          <w:sz w:val="21"/>
          <w:szCs w:val="21"/>
          <w:lang w:val="en-US" w:eastAsia="zh-CN"/>
        </w:rPr>
        <w:t xml:space="preserve"> benefit to introduce</w:t>
      </w:r>
      <w:r w:rsidRPr="009863C4">
        <w:rPr>
          <w:rFonts w:eastAsiaTheme="minorEastAsia"/>
          <w:b/>
          <w:i/>
          <w:color w:val="000000" w:themeColor="text1"/>
          <w:sz w:val="21"/>
          <w:szCs w:val="21"/>
          <w:lang w:val="en-US" w:eastAsia="zh-CN"/>
        </w:rPr>
        <w:t xml:space="preserve"> L1-SINR measurement requiremen</w:t>
      </w:r>
      <w:r>
        <w:rPr>
          <w:rFonts w:eastAsiaTheme="minorEastAsia"/>
          <w:b/>
          <w:i/>
          <w:color w:val="000000" w:themeColor="text1"/>
          <w:sz w:val="21"/>
          <w:szCs w:val="21"/>
          <w:lang w:val="en-US" w:eastAsia="zh-CN"/>
        </w:rPr>
        <w:t>t for</w:t>
      </w:r>
      <w:r w:rsidRPr="009863C4">
        <w:rPr>
          <w:rFonts w:eastAsiaTheme="minorEastAsia"/>
          <w:b/>
          <w:i/>
          <w:color w:val="000000" w:themeColor="text1"/>
          <w:sz w:val="21"/>
          <w:szCs w:val="21"/>
          <w:lang w:val="en-US" w:eastAsia="zh-CN"/>
        </w:rPr>
        <w:t xml:space="preserve"> HST</w:t>
      </w:r>
      <w:r>
        <w:rPr>
          <w:rFonts w:eastAsiaTheme="minorEastAsia"/>
          <w:b/>
          <w:i/>
          <w:color w:val="000000" w:themeColor="text1"/>
          <w:sz w:val="21"/>
          <w:szCs w:val="21"/>
          <w:lang w:val="en-US" w:eastAsia="zh-CN"/>
        </w:rPr>
        <w:t>.</w:t>
      </w:r>
    </w:p>
    <w:tbl>
      <w:tblPr>
        <w:tblStyle w:val="aff"/>
        <w:tblW w:w="0" w:type="auto"/>
        <w:tblLook w:val="04A0" w:firstRow="1" w:lastRow="0" w:firstColumn="1" w:lastColumn="0" w:noHBand="0" w:noVBand="1"/>
      </w:tblPr>
      <w:tblGrid>
        <w:gridCol w:w="9629"/>
      </w:tblGrid>
      <w:tr w:rsidR="003521BD" w14:paraId="23355F8E" w14:textId="77777777" w:rsidTr="003521BD">
        <w:tc>
          <w:tcPr>
            <w:tcW w:w="9629" w:type="dxa"/>
          </w:tcPr>
          <w:p w14:paraId="234FF307" w14:textId="77777777" w:rsidR="003521BD" w:rsidRPr="00BD6496" w:rsidRDefault="003521BD" w:rsidP="003521BD">
            <w:pPr>
              <w:jc w:val="both"/>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w:t>
            </w:r>
            <w:r w:rsidRPr="00BD6496">
              <w:rPr>
                <w:b/>
                <w:u w:val="single"/>
                <w:lang w:eastAsia="ko-KR"/>
              </w:rPr>
              <w:t>:</w:t>
            </w:r>
            <w:r>
              <w:rPr>
                <w:b/>
                <w:u w:val="single"/>
                <w:lang w:eastAsia="ko-KR"/>
              </w:rPr>
              <w:t xml:space="preserve"> </w:t>
            </w:r>
            <w:r w:rsidRPr="003512A6">
              <w:rPr>
                <w:b/>
                <w:u w:val="single"/>
                <w:lang w:eastAsia="ko-KR"/>
              </w:rPr>
              <w:t>If L1-SINR measurement is applicable to HST, whether it is necessary to specify upper bound of side condition for L1-SINR measuremen</w:t>
            </w:r>
            <w:r>
              <w:rPr>
                <w:b/>
                <w:u w:val="single"/>
                <w:lang w:eastAsia="ko-KR"/>
              </w:rPr>
              <w:t>t</w:t>
            </w:r>
          </w:p>
          <w:p w14:paraId="2DA4B80C" w14:textId="121AC10E" w:rsidR="003521BD" w:rsidRPr="00662DAD" w:rsidRDefault="003521BD" w:rsidP="00662DAD">
            <w:pPr>
              <w:pStyle w:val="affd"/>
              <w:widowControl/>
              <w:numPr>
                <w:ilvl w:val="0"/>
                <w:numId w:val="26"/>
              </w:numPr>
              <w:autoSpaceDE/>
              <w:autoSpaceDN/>
              <w:adjustRightInd/>
              <w:spacing w:after="120" w:line="240" w:lineRule="auto"/>
              <w:ind w:left="720" w:firstLineChars="0"/>
              <w:jc w:val="both"/>
              <w:rPr>
                <w:szCs w:val="24"/>
                <w:lang w:eastAsia="zh-CN"/>
              </w:rPr>
            </w:pPr>
            <w:r>
              <w:rPr>
                <w:szCs w:val="24"/>
                <w:lang w:eastAsia="zh-CN"/>
              </w:rPr>
              <w:t xml:space="preserve">Companies are encouraged to evaluate whether </w:t>
            </w:r>
            <w:r w:rsidRPr="002700DC">
              <w:rPr>
                <w:szCs w:val="24"/>
                <w:lang w:eastAsia="zh-CN"/>
              </w:rPr>
              <w:t>an applicable upper bound for L1-SINR is needed and what is the concrete value of the upper bound, if needed.</w:t>
            </w:r>
          </w:p>
        </w:tc>
      </w:tr>
    </w:tbl>
    <w:p w14:paraId="4C1B2474" w14:textId="5AC433B6" w:rsidR="00A14D4C" w:rsidRPr="00D92EBA" w:rsidRDefault="00A14D4C" w:rsidP="00A14D4C">
      <w:pPr>
        <w:spacing w:beforeLines="50" w:before="120"/>
        <w:jc w:val="both"/>
        <w:rPr>
          <w:rFonts w:eastAsiaTheme="minorEastAsia"/>
          <w:color w:val="000000" w:themeColor="text1"/>
          <w:sz w:val="21"/>
          <w:szCs w:val="21"/>
          <w:lang w:val="en-US" w:eastAsia="zh-CN"/>
        </w:rPr>
      </w:pPr>
      <w:r>
        <w:rPr>
          <w:rFonts w:eastAsiaTheme="minorEastAsia"/>
          <w:bCs/>
          <w:color w:val="000000" w:themeColor="text1"/>
          <w:sz w:val="21"/>
          <w:szCs w:val="21"/>
          <w:lang w:eastAsia="zh-CN"/>
        </w:rPr>
        <w:t>Furthermore, f</w:t>
      </w:r>
      <w:r w:rsidRPr="001642D3">
        <w:rPr>
          <w:rFonts w:eastAsiaTheme="minorEastAsia"/>
          <w:bCs/>
          <w:color w:val="000000" w:themeColor="text1"/>
          <w:sz w:val="21"/>
          <w:szCs w:val="21"/>
          <w:lang w:eastAsia="zh-CN"/>
        </w:rPr>
        <w:t xml:space="preserve">or </w:t>
      </w:r>
      <w:r w:rsidRPr="00E65BA0">
        <w:rPr>
          <w:sz w:val="21"/>
          <w:szCs w:val="21"/>
          <w:lang w:val="en-US" w:eastAsia="x-none"/>
        </w:rPr>
        <w:t>upper bound of side condition for L1-SINR measurement</w:t>
      </w:r>
      <w:r w:rsidRPr="001642D3">
        <w:rPr>
          <w:rFonts w:eastAsiaTheme="minorEastAsia"/>
          <w:bCs/>
          <w:color w:val="000000" w:themeColor="text1"/>
          <w:sz w:val="21"/>
          <w:szCs w:val="21"/>
          <w:lang w:eastAsia="zh-CN"/>
        </w:rPr>
        <w:t xml:space="preserve">, </w:t>
      </w:r>
      <w:proofErr w:type="spellStart"/>
      <w:r>
        <w:rPr>
          <w:rFonts w:eastAsiaTheme="minorEastAsia"/>
          <w:bCs/>
          <w:color w:val="000000" w:themeColor="text1"/>
          <w:sz w:val="21"/>
          <w:szCs w:val="21"/>
          <w:lang w:eastAsia="zh-CN"/>
        </w:rPr>
        <w:t>i</w:t>
      </w:r>
      <w:proofErr w:type="spellEnd"/>
      <w:r w:rsidRPr="001642D3">
        <w:rPr>
          <w:rFonts w:eastAsiaTheme="minorEastAsia"/>
          <w:color w:val="000000" w:themeColor="text1"/>
          <w:sz w:val="21"/>
          <w:szCs w:val="21"/>
          <w:lang w:val="en-US" w:eastAsia="zh-CN"/>
        </w:rPr>
        <w:t>f network is not allowed to configure CMR/ IMR to enable UE to perform L1-SINR for serving cell management, then this issue is not valid.</w:t>
      </w:r>
      <w:r w:rsidRPr="00D92EBA">
        <w:rPr>
          <w:rFonts w:hint="eastAsia"/>
        </w:rPr>
        <w:t xml:space="preserve"> </w:t>
      </w:r>
      <w:r w:rsidRPr="00D92EBA">
        <w:rPr>
          <w:rFonts w:eastAsiaTheme="minorEastAsia"/>
          <w:color w:val="000000" w:themeColor="text1"/>
          <w:sz w:val="21"/>
          <w:szCs w:val="21"/>
          <w:lang w:val="en-US" w:eastAsia="zh-CN"/>
        </w:rPr>
        <w:t xml:space="preserve">If L1-SINR measurement is applicable to HST, </w:t>
      </w:r>
      <w:r>
        <w:rPr>
          <w:rFonts w:eastAsiaTheme="minorEastAsia"/>
          <w:color w:val="000000" w:themeColor="text1"/>
          <w:sz w:val="21"/>
          <w:szCs w:val="21"/>
          <w:lang w:val="en-US" w:eastAsia="zh-CN"/>
        </w:rPr>
        <w:t xml:space="preserve">we prefer </w:t>
      </w:r>
      <w:r w:rsidRPr="00E65BA0">
        <w:rPr>
          <w:sz w:val="21"/>
          <w:szCs w:val="21"/>
          <w:lang w:val="en-US" w:eastAsia="x-none"/>
        </w:rPr>
        <w:t>legacy L1-SINR accuracy requirements can be reused for high speed train scenario</w:t>
      </w:r>
      <w:r>
        <w:rPr>
          <w:sz w:val="21"/>
          <w:szCs w:val="21"/>
          <w:lang w:val="en-US" w:eastAsia="x-none"/>
        </w:rPr>
        <w:t>.</w:t>
      </w:r>
    </w:p>
    <w:p w14:paraId="14416919" w14:textId="24700AD5" w:rsidR="00D92EBA" w:rsidRPr="00BC2E1A" w:rsidRDefault="00A14D4C" w:rsidP="00BC2E1A">
      <w:pPr>
        <w:spacing w:beforeLines="50" w:before="120"/>
        <w:jc w:val="both"/>
        <w:rPr>
          <w:rFonts w:hint="eastAsia"/>
          <w:sz w:val="21"/>
          <w:szCs w:val="21"/>
          <w:lang w:val="en-US" w:eastAsia="x-none"/>
        </w:rPr>
      </w:pPr>
      <w:r w:rsidRPr="00D92EBA">
        <w:rPr>
          <w:rFonts w:eastAsiaTheme="minorEastAsia"/>
          <w:b/>
          <w:i/>
          <w:color w:val="000000" w:themeColor="text1"/>
          <w:sz w:val="21"/>
          <w:szCs w:val="21"/>
          <w:lang w:val="en-US" w:eastAsia="zh-CN"/>
        </w:rPr>
        <w:t>Proposal 2: If L1-SINR measurement is applicable to HST, we prefer legacy L1-SINR accuracy requirements can be reused for high speed train scenario.</w:t>
      </w:r>
    </w:p>
    <w:tbl>
      <w:tblPr>
        <w:tblStyle w:val="aff"/>
        <w:tblW w:w="0" w:type="auto"/>
        <w:tblLook w:val="04A0" w:firstRow="1" w:lastRow="0" w:firstColumn="1" w:lastColumn="0" w:noHBand="0" w:noVBand="1"/>
      </w:tblPr>
      <w:tblGrid>
        <w:gridCol w:w="9629"/>
      </w:tblGrid>
      <w:tr w:rsidR="005D2A18" w:rsidRPr="001642D3" w14:paraId="54530681" w14:textId="77777777" w:rsidTr="005D2A18">
        <w:tc>
          <w:tcPr>
            <w:tcW w:w="9629" w:type="dxa"/>
          </w:tcPr>
          <w:p w14:paraId="251AB941" w14:textId="77777777" w:rsidR="00620D3E" w:rsidRPr="00C3183D" w:rsidRDefault="009B2E89" w:rsidP="00C3183D">
            <w:pPr>
              <w:numPr>
                <w:ilvl w:val="0"/>
                <w:numId w:val="14"/>
              </w:numPr>
              <w:spacing w:after="120"/>
              <w:ind w:hanging="357"/>
              <w:jc w:val="both"/>
              <w:rPr>
                <w:sz w:val="21"/>
                <w:szCs w:val="21"/>
                <w:lang w:val="en-US" w:eastAsia="x-none"/>
              </w:rPr>
            </w:pPr>
            <w:proofErr w:type="spellStart"/>
            <w:r w:rsidRPr="00C3183D">
              <w:rPr>
                <w:sz w:val="21"/>
                <w:szCs w:val="21"/>
                <w:lang w:val="en-US" w:eastAsia="x-none"/>
              </w:rPr>
              <w:t>Scell</w:t>
            </w:r>
            <w:proofErr w:type="spellEnd"/>
            <w:r w:rsidRPr="00C3183D">
              <w:rPr>
                <w:sz w:val="21"/>
                <w:szCs w:val="21"/>
                <w:lang w:val="en-US" w:eastAsia="x-none"/>
              </w:rPr>
              <w:t xml:space="preserve"> link recovery</w:t>
            </w:r>
          </w:p>
          <w:p w14:paraId="0D41C1D1" w14:textId="77777777" w:rsidR="00620D3E"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1 (CATT, CMCC, vivo, Nokia): For </w:t>
            </w:r>
            <w:proofErr w:type="spellStart"/>
            <w:r w:rsidRPr="00C3183D">
              <w:rPr>
                <w:sz w:val="21"/>
                <w:szCs w:val="21"/>
                <w:lang w:val="en-US" w:eastAsia="x-none"/>
              </w:rPr>
              <w:t>SCell</w:t>
            </w:r>
            <w:proofErr w:type="spellEnd"/>
            <w:r w:rsidRPr="00C3183D">
              <w:rPr>
                <w:sz w:val="21"/>
                <w:szCs w:val="21"/>
                <w:lang w:val="en-US" w:eastAsia="x-none"/>
              </w:rPr>
              <w:t xml:space="preserve"> link recovery, it depends on network. There is no need to have the limitation on the number of band(s)in the spec</w:t>
            </w:r>
          </w:p>
          <w:p w14:paraId="2EB5222E" w14:textId="77777777" w:rsidR="00620D3E"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2 (MTK): For </w:t>
            </w:r>
            <w:proofErr w:type="spellStart"/>
            <w:r w:rsidRPr="00C3183D">
              <w:rPr>
                <w:sz w:val="21"/>
                <w:szCs w:val="21"/>
                <w:lang w:val="en-US" w:eastAsia="x-none"/>
              </w:rPr>
              <w:t>SCell</w:t>
            </w:r>
            <w:proofErr w:type="spellEnd"/>
            <w:r w:rsidRPr="00C3183D">
              <w:rPr>
                <w:sz w:val="21"/>
                <w:szCs w:val="21"/>
                <w:lang w:val="en-US" w:eastAsia="x-none"/>
              </w:rPr>
              <w:t xml:space="preserve"> link recovery, RAN4 needs to study how many band(s) is supported in R17 HST in FR1</w:t>
            </w:r>
          </w:p>
          <w:p w14:paraId="7BFDD7F7" w14:textId="6061D2F9" w:rsidR="005D2A18"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3 (OPPO, HW, Nokia, vivo): The same limitation on the number of band(s) on which UE is performing beam failure detection for </w:t>
            </w:r>
            <w:proofErr w:type="spellStart"/>
            <w:r w:rsidRPr="00C3183D">
              <w:rPr>
                <w:sz w:val="21"/>
                <w:szCs w:val="21"/>
                <w:lang w:val="en-US" w:eastAsia="x-none"/>
              </w:rPr>
              <w:t>SCell</w:t>
            </w:r>
            <w:proofErr w:type="spellEnd"/>
            <w:r w:rsidRPr="00C3183D">
              <w:rPr>
                <w:sz w:val="21"/>
                <w:szCs w:val="21"/>
                <w:lang w:val="en-US" w:eastAsia="x-none"/>
              </w:rPr>
              <w:t xml:space="preserve"> in R16 can be reused in R17 HST</w:t>
            </w:r>
          </w:p>
        </w:tc>
      </w:tr>
    </w:tbl>
    <w:p w14:paraId="32AD381A" w14:textId="52EC70D7" w:rsidR="006A0877" w:rsidRPr="009863C4" w:rsidRDefault="00165CDC" w:rsidP="00AD6B00">
      <w:pPr>
        <w:spacing w:beforeLines="50" w:before="120"/>
        <w:jc w:val="both"/>
        <w:rPr>
          <w:rFonts w:eastAsiaTheme="minorEastAsia"/>
          <w:b/>
          <w:i/>
          <w:color w:val="000000" w:themeColor="text1"/>
          <w:sz w:val="21"/>
          <w:szCs w:val="21"/>
          <w:lang w:val="en-US" w:eastAsia="zh-CN"/>
        </w:rPr>
      </w:pPr>
      <w:r w:rsidRPr="001642D3">
        <w:rPr>
          <w:rFonts w:eastAsiaTheme="minorEastAsia" w:hint="eastAsia"/>
          <w:color w:val="000000" w:themeColor="text1"/>
          <w:sz w:val="21"/>
          <w:szCs w:val="21"/>
          <w:lang w:val="en-US" w:eastAsia="zh-CN"/>
        </w:rPr>
        <w:t>F</w:t>
      </w:r>
      <w:r w:rsidRPr="001642D3">
        <w:rPr>
          <w:rFonts w:eastAsiaTheme="minorEastAsia"/>
          <w:color w:val="000000" w:themeColor="text1"/>
          <w:sz w:val="21"/>
          <w:szCs w:val="21"/>
          <w:lang w:val="en-US" w:eastAsia="zh-CN"/>
        </w:rPr>
        <w:t xml:space="preserve">rom UE’s perspective, it would be beneficial that the upper bound of the band is aligned between network and UE, for example, UE complexity can be reduced. However, </w:t>
      </w:r>
      <w:r w:rsidR="006A0877" w:rsidRPr="001642D3">
        <w:rPr>
          <w:rFonts w:eastAsiaTheme="minorEastAsia"/>
          <w:color w:val="000000" w:themeColor="text1"/>
          <w:sz w:val="21"/>
          <w:szCs w:val="21"/>
          <w:lang w:val="en-US" w:eastAsia="zh-CN"/>
        </w:rPr>
        <w:t>the number of bands should rely on both network configuration and UE capability of performing link recovery on CCs simultaneously.</w:t>
      </w:r>
      <w:r w:rsidR="00AD6B00" w:rsidRPr="00AD6B00">
        <w:rPr>
          <w:rFonts w:eastAsiaTheme="minorEastAsia"/>
          <w:color w:val="000000" w:themeColor="text1"/>
          <w:sz w:val="21"/>
          <w:szCs w:val="21"/>
          <w:lang w:val="en-US" w:eastAsia="zh-CN"/>
        </w:rPr>
        <w:t xml:space="preserve"> </w:t>
      </w:r>
      <w:r w:rsidR="00AD6B00">
        <w:rPr>
          <w:rFonts w:eastAsiaTheme="minorEastAsia" w:hint="eastAsia"/>
          <w:color w:val="000000" w:themeColor="text1"/>
          <w:sz w:val="21"/>
          <w:szCs w:val="21"/>
          <w:lang w:val="en-US" w:eastAsia="zh-CN"/>
        </w:rPr>
        <w:t>We</w:t>
      </w:r>
      <w:r w:rsidR="00AD6B00">
        <w:rPr>
          <w:rFonts w:eastAsiaTheme="minorEastAsia"/>
          <w:color w:val="000000" w:themeColor="text1"/>
          <w:sz w:val="21"/>
          <w:szCs w:val="21"/>
          <w:lang w:val="en-US" w:eastAsia="zh-CN"/>
        </w:rPr>
        <w:t xml:space="preserve"> </w:t>
      </w:r>
      <w:r w:rsidR="00AD6B00">
        <w:rPr>
          <w:rFonts w:eastAsiaTheme="minorEastAsia" w:hint="eastAsia"/>
          <w:color w:val="000000" w:themeColor="text1"/>
          <w:sz w:val="21"/>
          <w:szCs w:val="21"/>
          <w:lang w:val="en-US" w:eastAsia="zh-CN"/>
        </w:rPr>
        <w:t>think</w:t>
      </w:r>
      <w:r w:rsidR="00AD6B00">
        <w:rPr>
          <w:rFonts w:eastAsiaTheme="minorEastAsia"/>
          <w:color w:val="000000" w:themeColor="text1"/>
          <w:sz w:val="21"/>
          <w:szCs w:val="21"/>
          <w:lang w:val="en-US" w:eastAsia="zh-CN"/>
        </w:rPr>
        <w:t xml:space="preserve"> </w:t>
      </w:r>
      <w:r w:rsidR="00AD6B00" w:rsidRPr="001642D3">
        <w:rPr>
          <w:rFonts w:eastAsiaTheme="minorEastAsia"/>
          <w:color w:val="000000" w:themeColor="text1"/>
          <w:sz w:val="21"/>
          <w:szCs w:val="21"/>
          <w:lang w:val="en-US" w:eastAsia="zh-CN"/>
        </w:rPr>
        <w:t xml:space="preserve">the link recovery </w:t>
      </w:r>
      <w:r w:rsidR="00AD6B00" w:rsidRPr="001642D3">
        <w:rPr>
          <w:rFonts w:eastAsiaTheme="minorEastAsia"/>
          <w:color w:val="000000" w:themeColor="text1"/>
          <w:sz w:val="21"/>
          <w:szCs w:val="21"/>
          <w:lang w:val="en-US" w:eastAsia="zh-CN"/>
        </w:rPr>
        <w:lastRenderedPageBreak/>
        <w:t>requirements for R17 FR1 HST can follow the assumption of non-HST case. The same limitation of non-HST scenarios should apply.</w:t>
      </w:r>
    </w:p>
    <w:p w14:paraId="7CF6E8A2" w14:textId="3D66C7F8" w:rsidR="000E62AE" w:rsidRDefault="006A0877" w:rsidP="00AD6B00">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3: </w:t>
      </w:r>
      <w:r w:rsidR="003D1163" w:rsidRPr="009863C4">
        <w:rPr>
          <w:rFonts w:eastAsiaTheme="minorEastAsia"/>
          <w:b/>
          <w:i/>
          <w:color w:val="000000" w:themeColor="text1"/>
          <w:sz w:val="21"/>
          <w:szCs w:val="21"/>
          <w:lang w:val="en-US" w:eastAsia="zh-CN"/>
        </w:rPr>
        <w:t>T</w:t>
      </w:r>
      <w:r w:rsidRPr="009863C4">
        <w:rPr>
          <w:rFonts w:eastAsiaTheme="minorEastAsia"/>
          <w:b/>
          <w:i/>
          <w:color w:val="000000" w:themeColor="text1"/>
          <w:sz w:val="21"/>
          <w:szCs w:val="21"/>
          <w:lang w:val="en-US" w:eastAsia="zh-CN"/>
        </w:rPr>
        <w:t>he link recovery requirements for R17 FR1 HST can follow the assumption of non-HST case, where the same limitation of non-HST scenarios should apply.</w:t>
      </w:r>
    </w:p>
    <w:p w14:paraId="2B12438C" w14:textId="77777777" w:rsidR="00E73432" w:rsidRPr="00EB6C1B" w:rsidRDefault="00E73432" w:rsidP="00AD6B00">
      <w:pPr>
        <w:spacing w:after="120"/>
        <w:jc w:val="both"/>
        <w:rPr>
          <w:rFonts w:eastAsiaTheme="minorEastAsia" w:hint="eastAsia"/>
          <w:b/>
          <w:i/>
          <w:color w:val="000000" w:themeColor="text1"/>
          <w:sz w:val="21"/>
          <w:szCs w:val="21"/>
          <w:lang w:val="en-US" w:eastAsia="zh-CN"/>
        </w:rPr>
      </w:pPr>
    </w:p>
    <w:tbl>
      <w:tblPr>
        <w:tblStyle w:val="aff"/>
        <w:tblW w:w="0" w:type="auto"/>
        <w:tblLook w:val="04A0" w:firstRow="1" w:lastRow="0" w:firstColumn="1" w:lastColumn="0" w:noHBand="0" w:noVBand="1"/>
      </w:tblPr>
      <w:tblGrid>
        <w:gridCol w:w="9629"/>
      </w:tblGrid>
      <w:tr w:rsidR="000E62AE" w14:paraId="6336337D" w14:textId="77777777" w:rsidTr="000E62AE">
        <w:tc>
          <w:tcPr>
            <w:tcW w:w="9629" w:type="dxa"/>
          </w:tcPr>
          <w:p w14:paraId="3162297A" w14:textId="77777777" w:rsidR="000E62AE" w:rsidRPr="00C3183D" w:rsidRDefault="000E62AE" w:rsidP="000E62AE">
            <w:pPr>
              <w:numPr>
                <w:ilvl w:val="0"/>
                <w:numId w:val="20"/>
              </w:numPr>
              <w:spacing w:after="120"/>
              <w:jc w:val="both"/>
              <w:rPr>
                <w:sz w:val="21"/>
                <w:szCs w:val="21"/>
                <w:lang w:val="en-US" w:eastAsia="x-none"/>
              </w:rPr>
            </w:pPr>
            <w:r w:rsidRPr="00C3183D">
              <w:rPr>
                <w:sz w:val="21"/>
                <w:szCs w:val="21"/>
                <w:lang w:val="en-US" w:eastAsia="x-none"/>
              </w:rPr>
              <w:t>CSSF</w:t>
            </w:r>
          </w:p>
          <w:p w14:paraId="1DDDEE10" w14:textId="77777777" w:rsidR="000E62AE" w:rsidRPr="00C3183D" w:rsidRDefault="000E62AE" w:rsidP="000E62AE">
            <w:pPr>
              <w:numPr>
                <w:ilvl w:val="1"/>
                <w:numId w:val="20"/>
              </w:numPr>
              <w:spacing w:after="120"/>
              <w:jc w:val="both"/>
              <w:rPr>
                <w:sz w:val="21"/>
                <w:szCs w:val="21"/>
                <w:lang w:val="en-US" w:eastAsia="x-none"/>
              </w:rPr>
            </w:pPr>
            <w:r w:rsidRPr="00C3183D">
              <w:rPr>
                <w:sz w:val="21"/>
                <w:szCs w:val="21"/>
                <w:lang w:val="en-US" w:eastAsia="x-none"/>
              </w:rPr>
              <w:t xml:space="preserve">Option 1(HW, OPPO, QC, CATT, CMCC, Ericsson, Nokia, vivo): For CSSF, it depends on network. There is no need to have the limitation on the number of </w:t>
            </w:r>
            <w:proofErr w:type="spellStart"/>
            <w:r w:rsidRPr="00C3183D">
              <w:rPr>
                <w:sz w:val="21"/>
                <w:szCs w:val="21"/>
                <w:lang w:val="en-US" w:eastAsia="x-none"/>
              </w:rPr>
              <w:t>Scell</w:t>
            </w:r>
            <w:proofErr w:type="spellEnd"/>
            <w:r w:rsidRPr="00C3183D">
              <w:rPr>
                <w:sz w:val="21"/>
                <w:szCs w:val="21"/>
                <w:lang w:val="en-US" w:eastAsia="x-none"/>
              </w:rPr>
              <w:t xml:space="preserve"> (s) in the spec</w:t>
            </w:r>
          </w:p>
          <w:p w14:paraId="16234C63" w14:textId="3D5C0167" w:rsidR="000E62AE" w:rsidRPr="000E62AE" w:rsidRDefault="000E62AE" w:rsidP="000E62AE">
            <w:pPr>
              <w:numPr>
                <w:ilvl w:val="1"/>
                <w:numId w:val="20"/>
              </w:numPr>
              <w:spacing w:after="120"/>
              <w:jc w:val="both"/>
              <w:rPr>
                <w:sz w:val="21"/>
                <w:szCs w:val="21"/>
                <w:lang w:val="en-US" w:eastAsia="x-none"/>
              </w:rPr>
            </w:pPr>
            <w:r w:rsidRPr="00C3183D">
              <w:rPr>
                <w:sz w:val="21"/>
                <w:szCs w:val="21"/>
                <w:lang w:val="en-US" w:eastAsia="x-none"/>
              </w:rPr>
              <w:t xml:space="preserve">Option 2 (MTK): For CSSF, RAN4 needs to study how many </w:t>
            </w:r>
            <w:proofErr w:type="spellStart"/>
            <w:r w:rsidRPr="00C3183D">
              <w:rPr>
                <w:sz w:val="21"/>
                <w:szCs w:val="21"/>
                <w:lang w:val="en-US" w:eastAsia="x-none"/>
              </w:rPr>
              <w:t>SCell</w:t>
            </w:r>
            <w:proofErr w:type="spellEnd"/>
            <w:r w:rsidRPr="00C3183D">
              <w:rPr>
                <w:sz w:val="21"/>
                <w:szCs w:val="21"/>
                <w:lang w:val="en-US" w:eastAsia="x-none"/>
              </w:rPr>
              <w:t>(s) is supported in R17 HST in FR1</w:t>
            </w:r>
          </w:p>
        </w:tc>
      </w:tr>
    </w:tbl>
    <w:p w14:paraId="517BBCFE" w14:textId="24FE63E2" w:rsidR="0069754A" w:rsidRPr="001642D3" w:rsidRDefault="003D1163" w:rsidP="00AC1AB8">
      <w:pPr>
        <w:pStyle w:val="ae"/>
        <w:spacing w:beforeLines="50" w:before="120"/>
        <w:jc w:val="both"/>
        <w:rPr>
          <w:rFonts w:eastAsiaTheme="minorEastAsia"/>
          <w:b w:val="0"/>
          <w:sz w:val="21"/>
          <w:szCs w:val="21"/>
          <w:lang w:val="en-US" w:eastAsia="zh-CN"/>
        </w:rPr>
      </w:pPr>
      <w:r w:rsidRPr="001642D3">
        <w:rPr>
          <w:rFonts w:eastAsiaTheme="minorEastAsia" w:hint="eastAsia"/>
          <w:b w:val="0"/>
          <w:sz w:val="21"/>
          <w:szCs w:val="21"/>
          <w:lang w:val="en-US" w:eastAsia="zh-CN"/>
        </w:rPr>
        <w:t>S</w:t>
      </w:r>
      <w:r w:rsidRPr="001642D3">
        <w:rPr>
          <w:rFonts w:eastAsiaTheme="minorEastAsia"/>
          <w:b w:val="0"/>
          <w:sz w:val="21"/>
          <w:szCs w:val="21"/>
          <w:lang w:val="en-US" w:eastAsia="zh-CN"/>
        </w:rPr>
        <w:t xml:space="preserve">imilarly, </w:t>
      </w:r>
      <w:r w:rsidRPr="001642D3">
        <w:rPr>
          <w:rFonts w:eastAsiaTheme="minorEastAsia" w:hint="eastAsia"/>
          <w:b w:val="0"/>
          <w:sz w:val="21"/>
          <w:szCs w:val="21"/>
          <w:lang w:val="en-US" w:eastAsia="zh-CN"/>
        </w:rPr>
        <w:t>f</w:t>
      </w:r>
      <w:r w:rsidRPr="001642D3">
        <w:rPr>
          <w:rFonts w:eastAsiaTheme="minorEastAsia"/>
          <w:b w:val="0"/>
          <w:sz w:val="21"/>
          <w:szCs w:val="21"/>
          <w:lang w:val="en-US" w:eastAsia="zh-CN"/>
        </w:rPr>
        <w:t xml:space="preserve">or CSSF, it is up to network deployment and configuration on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 xml:space="preserve">. We support the searcher number shall remain unchanged. And the total delay is scaled by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w:t>
      </w:r>
    </w:p>
    <w:p w14:paraId="13E9D660" w14:textId="76B60C27" w:rsidR="003D1163" w:rsidRDefault="003D1163" w:rsidP="009863C4">
      <w:pPr>
        <w:jc w:val="both"/>
        <w:rPr>
          <w:b/>
          <w:i/>
          <w:sz w:val="21"/>
          <w:szCs w:val="21"/>
          <w:lang w:val="en-US" w:eastAsia="x-none"/>
        </w:rPr>
      </w:pPr>
      <w:r w:rsidRPr="000E62AE">
        <w:rPr>
          <w:rFonts w:eastAsiaTheme="minorEastAsia"/>
          <w:b/>
          <w:i/>
          <w:sz w:val="21"/>
          <w:szCs w:val="21"/>
          <w:lang w:val="en-US" w:eastAsia="zh-CN"/>
        </w:rPr>
        <w:t>Proposal</w:t>
      </w:r>
      <w:r w:rsidR="0018398E">
        <w:rPr>
          <w:rFonts w:eastAsiaTheme="minorEastAsia"/>
          <w:b/>
          <w:i/>
          <w:sz w:val="21"/>
          <w:szCs w:val="21"/>
          <w:lang w:val="en-US" w:eastAsia="zh-CN"/>
        </w:rPr>
        <w:t xml:space="preserve"> </w:t>
      </w:r>
      <w:r w:rsidR="00EB6C1B">
        <w:rPr>
          <w:rFonts w:eastAsiaTheme="minorEastAsia"/>
          <w:b/>
          <w:i/>
          <w:sz w:val="21"/>
          <w:szCs w:val="21"/>
          <w:lang w:val="en-US" w:eastAsia="zh-CN"/>
        </w:rPr>
        <w:t>4</w:t>
      </w:r>
      <w:r w:rsidRPr="000E62AE">
        <w:rPr>
          <w:rFonts w:eastAsiaTheme="minorEastAsia"/>
          <w:b/>
          <w:i/>
          <w:sz w:val="21"/>
          <w:szCs w:val="21"/>
          <w:lang w:val="en-US" w:eastAsia="zh-CN"/>
        </w:rPr>
        <w:t>:</w:t>
      </w:r>
      <w:r w:rsidR="000E62AE" w:rsidRPr="000E62AE">
        <w:rPr>
          <w:rFonts w:eastAsiaTheme="minorEastAsia"/>
          <w:b/>
          <w:i/>
          <w:sz w:val="21"/>
          <w:szCs w:val="21"/>
          <w:lang w:val="en-US" w:eastAsia="zh-CN"/>
        </w:rPr>
        <w:t xml:space="preserve"> </w:t>
      </w:r>
      <w:r w:rsidR="000E62AE" w:rsidRPr="000E62AE">
        <w:rPr>
          <w:b/>
          <w:i/>
          <w:sz w:val="21"/>
          <w:szCs w:val="21"/>
          <w:lang w:val="en-US" w:eastAsia="x-none"/>
        </w:rPr>
        <w:t xml:space="preserve">CSSF depends on network and no need to have the limitation on the number of </w:t>
      </w:r>
      <w:proofErr w:type="spellStart"/>
      <w:r w:rsidR="000E62AE" w:rsidRPr="000E62AE">
        <w:rPr>
          <w:b/>
          <w:i/>
          <w:sz w:val="21"/>
          <w:szCs w:val="21"/>
          <w:lang w:val="en-US" w:eastAsia="x-none"/>
        </w:rPr>
        <w:t>Scell</w:t>
      </w:r>
      <w:proofErr w:type="spellEnd"/>
      <w:r w:rsidR="000E62AE" w:rsidRPr="000E62AE">
        <w:rPr>
          <w:b/>
          <w:i/>
          <w:sz w:val="21"/>
          <w:szCs w:val="21"/>
          <w:lang w:val="en-US" w:eastAsia="x-none"/>
        </w:rPr>
        <w:t xml:space="preserve"> (s) in the spec.</w:t>
      </w:r>
    </w:p>
    <w:p w14:paraId="40FD1A25" w14:textId="77777777" w:rsidR="00E73432" w:rsidRPr="000E62AE" w:rsidRDefault="00E73432" w:rsidP="009863C4">
      <w:pPr>
        <w:jc w:val="both"/>
        <w:rPr>
          <w:rFonts w:eastAsiaTheme="minorEastAsia" w:hint="eastAsia"/>
          <w:b/>
          <w:i/>
          <w:color w:val="000000" w:themeColor="text1"/>
          <w:sz w:val="21"/>
          <w:szCs w:val="21"/>
          <w:lang w:val="en-US" w:eastAsia="zh-CN"/>
        </w:rPr>
      </w:pPr>
    </w:p>
    <w:tbl>
      <w:tblPr>
        <w:tblStyle w:val="aff"/>
        <w:tblW w:w="0" w:type="auto"/>
        <w:tblLook w:val="04A0" w:firstRow="1" w:lastRow="0" w:firstColumn="1" w:lastColumn="0" w:noHBand="0" w:noVBand="1"/>
      </w:tblPr>
      <w:tblGrid>
        <w:gridCol w:w="9629"/>
      </w:tblGrid>
      <w:tr w:rsidR="003D1163" w:rsidRPr="001642D3" w14:paraId="39EC0713" w14:textId="77777777" w:rsidTr="003D1163">
        <w:tc>
          <w:tcPr>
            <w:tcW w:w="9629" w:type="dxa"/>
          </w:tcPr>
          <w:p w14:paraId="09E1EC15" w14:textId="77777777" w:rsidR="00620D3E" w:rsidRPr="0018398E" w:rsidRDefault="009B2E89" w:rsidP="0018398E">
            <w:pPr>
              <w:numPr>
                <w:ilvl w:val="0"/>
                <w:numId w:val="14"/>
              </w:numPr>
              <w:spacing w:after="120"/>
              <w:ind w:hanging="357"/>
              <w:jc w:val="both"/>
              <w:rPr>
                <w:sz w:val="21"/>
                <w:szCs w:val="21"/>
                <w:lang w:val="en-US" w:eastAsia="x-none"/>
              </w:rPr>
            </w:pPr>
            <w:r w:rsidRPr="0018398E">
              <w:rPr>
                <w:sz w:val="21"/>
                <w:szCs w:val="21"/>
                <w:lang w:val="en-US" w:eastAsia="x-none"/>
              </w:rPr>
              <w:t>Signaling</w:t>
            </w:r>
          </w:p>
          <w:p w14:paraId="3B2A9FAC" w14:textId="77777777" w:rsidR="00620D3E" w:rsidRPr="0018398E" w:rsidRDefault="009B2E89" w:rsidP="0018398E">
            <w:pPr>
              <w:numPr>
                <w:ilvl w:val="1"/>
                <w:numId w:val="14"/>
              </w:numPr>
              <w:spacing w:after="120"/>
              <w:jc w:val="both"/>
              <w:rPr>
                <w:sz w:val="21"/>
                <w:szCs w:val="21"/>
                <w:lang w:val="en-US" w:eastAsia="x-none"/>
              </w:rPr>
            </w:pPr>
            <w:r w:rsidRPr="0018398E">
              <w:rPr>
                <w:sz w:val="21"/>
                <w:szCs w:val="21"/>
                <w:lang w:val="en-US" w:eastAsia="x-none"/>
              </w:rPr>
              <w:t>FFS whether highSpeedMeasFlag-r16 can be reused for the indication of application of enhanced RRM requirements for HST CA</w:t>
            </w:r>
          </w:p>
          <w:p w14:paraId="6D3C4C3E"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Option 1 (CMCC, HW, OPPO, MTK, Nokia, Ericsson, CATT, vivo): Yes, the highSpeedMeasFlag-r16 can be reused for the indication of application of enhanced RRM requirements for HST CA</w:t>
            </w:r>
          </w:p>
          <w:p w14:paraId="3D45E0A8"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Other option is not precluded</w:t>
            </w:r>
          </w:p>
          <w:p w14:paraId="3CC869DE" w14:textId="77777777" w:rsidR="00620D3E" w:rsidRPr="0018398E" w:rsidRDefault="009B2E89" w:rsidP="0018398E">
            <w:pPr>
              <w:numPr>
                <w:ilvl w:val="1"/>
                <w:numId w:val="14"/>
              </w:numPr>
              <w:spacing w:after="120"/>
              <w:jc w:val="both"/>
              <w:rPr>
                <w:sz w:val="21"/>
                <w:szCs w:val="21"/>
                <w:lang w:val="en-US" w:eastAsia="x-none"/>
              </w:rPr>
            </w:pPr>
            <w:r w:rsidRPr="0018398E">
              <w:rPr>
                <w:sz w:val="21"/>
                <w:szCs w:val="21"/>
                <w:lang w:val="en-US" w:eastAsia="x-none"/>
              </w:rPr>
              <w:t>FFS whether NW shall indicate which inter-frequency layers need to be measured more often, for which enhanced inter-frequency measurement requirements shall apply</w:t>
            </w:r>
          </w:p>
          <w:p w14:paraId="6F924582"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Option 1 (Apple, vivo): NW shall indicate which inter-frequency layers need to be measured more often, for which enhanced inter-frequency measurement requirements shall apply</w:t>
            </w:r>
          </w:p>
          <w:p w14:paraId="1127AB87" w14:textId="0B90007B" w:rsidR="003D1163" w:rsidRPr="00AD6B00" w:rsidRDefault="009B2E89" w:rsidP="00AD6B00">
            <w:pPr>
              <w:numPr>
                <w:ilvl w:val="2"/>
                <w:numId w:val="14"/>
              </w:numPr>
              <w:spacing w:after="120"/>
              <w:jc w:val="both"/>
              <w:rPr>
                <w:sz w:val="21"/>
                <w:szCs w:val="21"/>
                <w:lang w:val="en-US" w:eastAsia="x-none"/>
              </w:rPr>
            </w:pPr>
            <w:r w:rsidRPr="0018398E">
              <w:rPr>
                <w:sz w:val="21"/>
                <w:szCs w:val="21"/>
                <w:lang w:val="en-US" w:eastAsia="x-none"/>
              </w:rPr>
              <w:t>Other option is not precluded</w:t>
            </w:r>
          </w:p>
        </w:tc>
      </w:tr>
    </w:tbl>
    <w:p w14:paraId="25C89866" w14:textId="69BAA6C1" w:rsidR="003D1163" w:rsidRPr="001642D3" w:rsidRDefault="003D1163" w:rsidP="00AC1AB8">
      <w:pPr>
        <w:spacing w:beforeLines="50" w:before="120"/>
        <w:jc w:val="both"/>
        <w:rPr>
          <w:rFonts w:eastAsiaTheme="minorEastAsia"/>
          <w:sz w:val="21"/>
          <w:szCs w:val="21"/>
          <w:lang w:val="en-US" w:eastAsia="zh-CN"/>
        </w:rPr>
      </w:pPr>
      <w:r w:rsidRPr="001642D3">
        <w:rPr>
          <w:rFonts w:eastAsiaTheme="minorEastAsia"/>
          <w:sz w:val="21"/>
          <w:szCs w:val="21"/>
          <w:lang w:val="en-US" w:eastAsia="zh-CN"/>
        </w:rPr>
        <w:t>We support</w:t>
      </w:r>
      <w:r w:rsidR="003A0644" w:rsidRPr="001642D3">
        <w:rPr>
          <w:rFonts w:eastAsiaTheme="minorEastAsia"/>
          <w:sz w:val="21"/>
          <w:szCs w:val="21"/>
          <w:lang w:val="en-US" w:eastAsia="zh-CN"/>
        </w:rPr>
        <w:t xml:space="preserve"> UE capability should be added for the support of 500km/h</w:t>
      </w:r>
      <w:r w:rsidR="00DD4255">
        <w:rPr>
          <w:rFonts w:eastAsiaTheme="minorEastAsia"/>
          <w:sz w:val="21"/>
          <w:szCs w:val="21"/>
          <w:lang w:val="en-US" w:eastAsia="zh-CN"/>
        </w:rPr>
        <w:t xml:space="preserve"> in HST CA</w:t>
      </w:r>
      <w:r w:rsidR="003A0644" w:rsidRPr="001642D3">
        <w:rPr>
          <w:rFonts w:eastAsiaTheme="minorEastAsia"/>
          <w:sz w:val="21"/>
          <w:szCs w:val="21"/>
          <w:lang w:val="en-US" w:eastAsia="zh-CN"/>
        </w:rPr>
        <w:t>. No need to add the additional capability for 350km/h in Rel-17 HST.</w:t>
      </w:r>
      <w:r w:rsidR="0018398E">
        <w:rPr>
          <w:rFonts w:eastAsiaTheme="minorEastAsia"/>
          <w:sz w:val="21"/>
          <w:szCs w:val="21"/>
          <w:lang w:val="en-US" w:eastAsia="zh-CN"/>
        </w:rPr>
        <w:t xml:space="preserve"> </w:t>
      </w:r>
      <w:r w:rsidR="0018398E">
        <w:rPr>
          <w:rFonts w:eastAsiaTheme="minorEastAsia" w:hint="eastAsia"/>
          <w:sz w:val="21"/>
          <w:szCs w:val="21"/>
          <w:lang w:val="en-US" w:eastAsia="zh-CN"/>
        </w:rPr>
        <w:t>And</w:t>
      </w:r>
      <w:r w:rsidR="0018398E" w:rsidRPr="0018398E">
        <w:rPr>
          <w:sz w:val="21"/>
          <w:szCs w:val="21"/>
          <w:lang w:val="en-US" w:eastAsia="x-none"/>
        </w:rPr>
        <w:t xml:space="preserve"> the highSpeedMeasFlag-r16 can be reused for the indication of application of enhanced RRM requirements for HST CA</w:t>
      </w:r>
    </w:p>
    <w:p w14:paraId="338A729C" w14:textId="2C607ED0" w:rsidR="003A0644" w:rsidRDefault="003A0644" w:rsidP="009863C4">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sidR="00EB6C1B">
        <w:rPr>
          <w:rFonts w:eastAsiaTheme="minorEastAsia"/>
          <w:b/>
          <w:i/>
          <w:sz w:val="21"/>
          <w:szCs w:val="21"/>
          <w:lang w:val="en-US" w:eastAsia="zh-CN"/>
        </w:rPr>
        <w:t>5</w:t>
      </w:r>
      <w:r w:rsidRPr="00DD4255">
        <w:rPr>
          <w:rFonts w:eastAsiaTheme="minorEastAsia"/>
          <w:b/>
          <w:i/>
          <w:sz w:val="21"/>
          <w:szCs w:val="21"/>
          <w:lang w:val="en-US" w:eastAsia="zh-CN"/>
        </w:rPr>
        <w:t xml:space="preserve">: </w:t>
      </w:r>
      <w:r w:rsidR="00AD6B00">
        <w:rPr>
          <w:b/>
          <w:i/>
          <w:sz w:val="21"/>
          <w:szCs w:val="21"/>
          <w:lang w:val="en-US" w:eastAsia="x-none"/>
        </w:rPr>
        <w:t>T</w:t>
      </w:r>
      <w:r w:rsidR="00DD4255" w:rsidRPr="00DD4255">
        <w:rPr>
          <w:b/>
          <w:i/>
          <w:sz w:val="21"/>
          <w:szCs w:val="21"/>
          <w:lang w:val="en-US" w:eastAsia="x-none"/>
        </w:rPr>
        <w:t>he highSpeedMeasFlag-r16 can be reused for the indication of application of enhanced RRM requirements for HST CA</w:t>
      </w:r>
      <w:r w:rsidR="00DD4255">
        <w:rPr>
          <w:b/>
          <w:i/>
          <w:sz w:val="21"/>
          <w:szCs w:val="21"/>
          <w:lang w:val="en-US" w:eastAsia="x-none"/>
        </w:rPr>
        <w:t>.</w:t>
      </w:r>
    </w:p>
    <w:tbl>
      <w:tblPr>
        <w:tblStyle w:val="aff"/>
        <w:tblW w:w="0" w:type="auto"/>
        <w:tblLook w:val="04A0" w:firstRow="1" w:lastRow="0" w:firstColumn="1" w:lastColumn="0" w:noHBand="0" w:noVBand="1"/>
      </w:tblPr>
      <w:tblGrid>
        <w:gridCol w:w="9629"/>
      </w:tblGrid>
      <w:tr w:rsidR="00AD6B00" w14:paraId="6CCD45B6" w14:textId="77777777" w:rsidTr="00AD6B00">
        <w:tc>
          <w:tcPr>
            <w:tcW w:w="9629" w:type="dxa"/>
          </w:tcPr>
          <w:p w14:paraId="19F84903" w14:textId="77777777" w:rsidR="00AD6B00" w:rsidRPr="00DD4255" w:rsidRDefault="00AD6B00" w:rsidP="00AD6B00">
            <w:pPr>
              <w:numPr>
                <w:ilvl w:val="0"/>
                <w:numId w:val="14"/>
              </w:numPr>
              <w:spacing w:after="120"/>
              <w:ind w:hanging="357"/>
              <w:jc w:val="both"/>
              <w:rPr>
                <w:sz w:val="21"/>
                <w:szCs w:val="21"/>
                <w:lang w:val="en-US" w:eastAsia="x-none"/>
              </w:rPr>
            </w:pPr>
            <w:r w:rsidRPr="00DD4255">
              <w:rPr>
                <w:sz w:val="21"/>
                <w:szCs w:val="21"/>
                <w:lang w:val="en-US" w:eastAsia="x-none"/>
              </w:rPr>
              <w:t>Release independent</w:t>
            </w:r>
          </w:p>
          <w:p w14:paraId="6515AF29" w14:textId="77777777" w:rsidR="00AD6B00" w:rsidRPr="00DD4255" w:rsidRDefault="00AD6B00" w:rsidP="00AD6B00">
            <w:pPr>
              <w:numPr>
                <w:ilvl w:val="1"/>
                <w:numId w:val="14"/>
              </w:numPr>
              <w:spacing w:after="120"/>
              <w:jc w:val="both"/>
              <w:rPr>
                <w:sz w:val="21"/>
                <w:szCs w:val="21"/>
                <w:lang w:val="en-US" w:eastAsia="x-none"/>
              </w:rPr>
            </w:pPr>
            <w:r w:rsidRPr="00DD4255">
              <w:rPr>
                <w:sz w:val="21"/>
                <w:szCs w:val="21"/>
                <w:lang w:val="en-US" w:eastAsia="x-none"/>
              </w:rPr>
              <w:t>Option 1 (CATT, CMCC, Ericsson): Rel-17 NR HST RRM enhancement can be release independent from Rel-15</w:t>
            </w:r>
          </w:p>
          <w:p w14:paraId="06B870D5" w14:textId="0BEDA525" w:rsidR="00AD6B00" w:rsidRDefault="00AD6B00" w:rsidP="00AD6B00">
            <w:pPr>
              <w:numPr>
                <w:ilvl w:val="1"/>
                <w:numId w:val="14"/>
              </w:numPr>
              <w:spacing w:after="120"/>
              <w:jc w:val="both"/>
              <w:rPr>
                <w:rFonts w:eastAsiaTheme="minorEastAsia"/>
                <w:b/>
                <w:i/>
                <w:sz w:val="21"/>
                <w:szCs w:val="21"/>
                <w:lang w:val="en-US" w:eastAsia="zh-CN"/>
              </w:rPr>
            </w:pPr>
            <w:r w:rsidRPr="00DD4255">
              <w:rPr>
                <w:sz w:val="21"/>
                <w:szCs w:val="21"/>
                <w:lang w:val="en-US" w:eastAsia="x-none"/>
              </w:rPr>
              <w:t>Option 2 (vivo, OPPO, Ericsson, vivo): The release independent issue is not discussed until the features discussed in R17 FR1 HST becomes stable</w:t>
            </w:r>
          </w:p>
        </w:tc>
      </w:tr>
    </w:tbl>
    <w:p w14:paraId="7967C4A6" w14:textId="37C47DE3" w:rsidR="003A0644" w:rsidRPr="001642D3" w:rsidRDefault="003A0644" w:rsidP="009863C4">
      <w:pPr>
        <w:jc w:val="both"/>
        <w:rPr>
          <w:rFonts w:eastAsiaTheme="minorEastAsia"/>
          <w:sz w:val="21"/>
          <w:szCs w:val="21"/>
          <w:lang w:val="en-US" w:eastAsia="zh-CN"/>
        </w:rPr>
      </w:pP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release independent, we suggest to come back to this issue once any possible UE capabilities for Rel17 FR1 HST were concluded. </w:t>
      </w:r>
      <w:r w:rsidR="001642D3" w:rsidRPr="001642D3">
        <w:rPr>
          <w:rFonts w:eastAsiaTheme="minorEastAsia"/>
          <w:sz w:val="21"/>
          <w:szCs w:val="21"/>
          <w:lang w:val="en-US" w:eastAsia="zh-CN"/>
        </w:rPr>
        <w:t>Maybe some of the features should be discussed case by case.</w:t>
      </w:r>
    </w:p>
    <w:p w14:paraId="60F07785" w14:textId="174DFADD" w:rsidR="003A0644" w:rsidRPr="009863C4" w:rsidRDefault="00AD6B00" w:rsidP="009863C4">
      <w:pPr>
        <w:jc w:val="both"/>
        <w:rPr>
          <w:rFonts w:eastAsiaTheme="minorEastAsia"/>
          <w:b/>
          <w:i/>
          <w:sz w:val="21"/>
          <w:szCs w:val="21"/>
          <w:lang w:val="en-US" w:eastAsia="zh-CN"/>
        </w:rPr>
      </w:pPr>
      <w:r>
        <w:rPr>
          <w:rFonts w:eastAsiaTheme="minorEastAsia"/>
          <w:b/>
          <w:i/>
          <w:sz w:val="21"/>
          <w:szCs w:val="21"/>
          <w:lang w:val="en-US" w:eastAsia="zh-CN"/>
        </w:rPr>
        <w:t xml:space="preserve">Proposal </w:t>
      </w:r>
      <w:r w:rsidR="00EB6C1B">
        <w:rPr>
          <w:rFonts w:eastAsiaTheme="minorEastAsia"/>
          <w:b/>
          <w:i/>
          <w:sz w:val="21"/>
          <w:szCs w:val="21"/>
          <w:lang w:val="en-US" w:eastAsia="zh-CN"/>
        </w:rPr>
        <w:t>6</w:t>
      </w:r>
      <w:r w:rsidR="001642D3" w:rsidRPr="009863C4">
        <w:rPr>
          <w:rFonts w:eastAsiaTheme="minorEastAsia"/>
          <w:b/>
          <w:i/>
          <w:sz w:val="21"/>
          <w:szCs w:val="21"/>
          <w:lang w:val="en-US" w:eastAsia="zh-CN"/>
        </w:rPr>
        <w:t xml:space="preserve">: </w:t>
      </w:r>
      <w:r>
        <w:rPr>
          <w:rFonts w:eastAsiaTheme="minorEastAsia"/>
          <w:b/>
          <w:i/>
          <w:sz w:val="21"/>
          <w:szCs w:val="21"/>
          <w:lang w:val="en-US" w:eastAsia="zh-CN"/>
        </w:rPr>
        <w:t>FFS</w:t>
      </w:r>
      <w:r w:rsidR="003A0644" w:rsidRPr="009863C4">
        <w:rPr>
          <w:rFonts w:eastAsiaTheme="minorEastAsia"/>
          <w:b/>
          <w:i/>
          <w:sz w:val="21"/>
          <w:szCs w:val="21"/>
          <w:lang w:val="en-US" w:eastAsia="zh-CN"/>
        </w:rPr>
        <w:t xml:space="preserve"> release independent </w:t>
      </w:r>
      <w:r w:rsidR="001642D3" w:rsidRPr="009863C4">
        <w:rPr>
          <w:rFonts w:eastAsiaTheme="minorEastAsia"/>
          <w:b/>
          <w:i/>
          <w:sz w:val="21"/>
          <w:szCs w:val="21"/>
          <w:lang w:val="en-US" w:eastAsia="zh-CN"/>
        </w:rPr>
        <w:t xml:space="preserve">issues </w:t>
      </w:r>
      <w:r w:rsidR="009863C4">
        <w:rPr>
          <w:rFonts w:eastAsiaTheme="minorEastAsia"/>
          <w:b/>
          <w:i/>
          <w:sz w:val="21"/>
          <w:szCs w:val="21"/>
          <w:lang w:val="en-US" w:eastAsia="zh-CN"/>
        </w:rPr>
        <w:t>before</w:t>
      </w:r>
      <w:r w:rsidR="00DD4255" w:rsidRPr="00DD4255">
        <w:rPr>
          <w:rFonts w:eastAsiaTheme="minorEastAsia"/>
          <w:b/>
          <w:i/>
          <w:sz w:val="21"/>
          <w:szCs w:val="21"/>
          <w:lang w:val="en-US" w:eastAsia="zh-CN"/>
        </w:rPr>
        <w:t xml:space="preserve"> the features discussed in R17 FR1 HST becomes stable</w:t>
      </w:r>
      <w:r w:rsidR="001642D3" w:rsidRPr="009863C4">
        <w:rPr>
          <w:rFonts w:eastAsiaTheme="minorEastAsia"/>
          <w:b/>
          <w:i/>
          <w:sz w:val="21"/>
          <w:szCs w:val="21"/>
          <w:lang w:val="en-US" w:eastAsia="zh-CN"/>
        </w:rPr>
        <w:t>.</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lastRenderedPageBreak/>
        <w:t>Conclusion</w:t>
      </w:r>
    </w:p>
    <w:p w14:paraId="6C4A9769" w14:textId="2FAC1E40"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p>
    <w:p w14:paraId="211970DF" w14:textId="77777777" w:rsidR="00BC2E1A" w:rsidRPr="00A14D4C" w:rsidRDefault="00BC2E1A" w:rsidP="00BC2E1A">
      <w:pPr>
        <w:spacing w:after="24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w:t>
      </w:r>
      <w:r>
        <w:rPr>
          <w:rFonts w:eastAsiaTheme="minorEastAsia"/>
          <w:b/>
          <w:i/>
          <w:color w:val="000000" w:themeColor="text1"/>
          <w:sz w:val="21"/>
          <w:szCs w:val="21"/>
          <w:lang w:val="en-US" w:eastAsia="zh-CN"/>
        </w:rPr>
        <w:t>1</w:t>
      </w:r>
      <w:r w:rsidRPr="009863C4">
        <w:rPr>
          <w:rFonts w:eastAsiaTheme="minorEastAsia"/>
          <w:b/>
          <w:i/>
          <w:color w:val="000000" w:themeColor="text1"/>
          <w:sz w:val="21"/>
          <w:szCs w:val="21"/>
          <w:lang w:val="en-US" w:eastAsia="zh-CN"/>
        </w:rPr>
        <w:t xml:space="preserve">: </w:t>
      </w:r>
      <w:r>
        <w:rPr>
          <w:rFonts w:eastAsiaTheme="minorEastAsia"/>
          <w:b/>
          <w:i/>
          <w:color w:val="000000" w:themeColor="text1"/>
          <w:sz w:val="21"/>
          <w:szCs w:val="21"/>
          <w:lang w:val="en-US" w:eastAsia="zh-CN"/>
        </w:rPr>
        <w:t>Do not see</w:t>
      </w:r>
      <w:r w:rsidRPr="009863C4">
        <w:rPr>
          <w:rFonts w:eastAsiaTheme="minorEastAsia"/>
          <w:b/>
          <w:i/>
          <w:color w:val="000000" w:themeColor="text1"/>
          <w:sz w:val="21"/>
          <w:szCs w:val="21"/>
          <w:lang w:val="en-US" w:eastAsia="zh-CN"/>
        </w:rPr>
        <w:t xml:space="preserve"> </w:t>
      </w:r>
      <w:r>
        <w:rPr>
          <w:rFonts w:eastAsiaTheme="minorEastAsia"/>
          <w:b/>
          <w:i/>
          <w:color w:val="000000" w:themeColor="text1"/>
          <w:sz w:val="21"/>
          <w:szCs w:val="21"/>
          <w:lang w:val="en-US" w:eastAsia="zh-CN"/>
        </w:rPr>
        <w:t>much benefit to introduce</w:t>
      </w:r>
      <w:r w:rsidRPr="009863C4">
        <w:rPr>
          <w:rFonts w:eastAsiaTheme="minorEastAsia"/>
          <w:b/>
          <w:i/>
          <w:color w:val="000000" w:themeColor="text1"/>
          <w:sz w:val="21"/>
          <w:szCs w:val="21"/>
          <w:lang w:val="en-US" w:eastAsia="zh-CN"/>
        </w:rPr>
        <w:t xml:space="preserve"> L1-SINR measurement requiremen</w:t>
      </w:r>
      <w:r>
        <w:rPr>
          <w:rFonts w:eastAsiaTheme="minorEastAsia"/>
          <w:b/>
          <w:i/>
          <w:color w:val="000000" w:themeColor="text1"/>
          <w:sz w:val="21"/>
          <w:szCs w:val="21"/>
          <w:lang w:val="en-US" w:eastAsia="zh-CN"/>
        </w:rPr>
        <w:t>t for</w:t>
      </w:r>
      <w:r w:rsidRPr="009863C4">
        <w:rPr>
          <w:rFonts w:eastAsiaTheme="minorEastAsia"/>
          <w:b/>
          <w:i/>
          <w:color w:val="000000" w:themeColor="text1"/>
          <w:sz w:val="21"/>
          <w:szCs w:val="21"/>
          <w:lang w:val="en-US" w:eastAsia="zh-CN"/>
        </w:rPr>
        <w:t xml:space="preserve"> HST</w:t>
      </w:r>
      <w:r>
        <w:rPr>
          <w:rFonts w:eastAsiaTheme="minorEastAsia"/>
          <w:b/>
          <w:i/>
          <w:color w:val="000000" w:themeColor="text1"/>
          <w:sz w:val="21"/>
          <w:szCs w:val="21"/>
          <w:lang w:val="en-US" w:eastAsia="zh-CN"/>
        </w:rPr>
        <w:t>.</w:t>
      </w:r>
    </w:p>
    <w:p w14:paraId="1AC3A3C3" w14:textId="77777777" w:rsidR="00AD6B00" w:rsidRPr="009863C4" w:rsidRDefault="00AD6B00" w:rsidP="00AD6B00">
      <w:pPr>
        <w:spacing w:after="120"/>
        <w:jc w:val="both"/>
        <w:rPr>
          <w:rFonts w:eastAsiaTheme="minorEastAsia"/>
          <w:b/>
          <w:i/>
          <w:color w:val="000000" w:themeColor="text1"/>
          <w:sz w:val="21"/>
          <w:szCs w:val="21"/>
          <w:lang w:val="en-US" w:eastAsia="zh-CN"/>
        </w:rPr>
      </w:pPr>
      <w:r w:rsidRPr="00D92EBA">
        <w:rPr>
          <w:rFonts w:eastAsiaTheme="minorEastAsia"/>
          <w:b/>
          <w:i/>
          <w:color w:val="000000" w:themeColor="text1"/>
          <w:sz w:val="21"/>
          <w:szCs w:val="21"/>
          <w:lang w:val="en-US" w:eastAsia="zh-CN"/>
        </w:rPr>
        <w:t>Proposal 2: If L1-SINR measurement is applicable to HST, we prefer legacy L1-SINR accuracy requirements can be reused for high speed train scenario.</w:t>
      </w:r>
    </w:p>
    <w:p w14:paraId="13BD6B4A" w14:textId="79BE3276" w:rsidR="00AD6B00" w:rsidRPr="009863C4" w:rsidRDefault="00AD6B00" w:rsidP="00AD6B00">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roposal 3: The link recovery requirements for R17 FR1 HST can follow the assumption of non-HST case, where the same limitation of non-HST scenarios should apply.</w:t>
      </w:r>
    </w:p>
    <w:p w14:paraId="48ADF507" w14:textId="2CEAD2A4" w:rsidR="00AD6B00" w:rsidRPr="000E62AE" w:rsidRDefault="00AD6B00" w:rsidP="00AD6B00">
      <w:pPr>
        <w:jc w:val="both"/>
        <w:rPr>
          <w:rFonts w:eastAsiaTheme="minorEastAsia"/>
          <w:b/>
          <w:i/>
          <w:color w:val="000000" w:themeColor="text1"/>
          <w:sz w:val="21"/>
          <w:szCs w:val="21"/>
          <w:lang w:val="en-US" w:eastAsia="zh-CN"/>
        </w:rPr>
      </w:pPr>
      <w:r w:rsidRPr="000E62AE">
        <w:rPr>
          <w:rFonts w:eastAsiaTheme="minorEastAsia"/>
          <w:b/>
          <w:i/>
          <w:sz w:val="21"/>
          <w:szCs w:val="21"/>
          <w:lang w:val="en-US" w:eastAsia="zh-CN"/>
        </w:rPr>
        <w:t>Proposal</w:t>
      </w:r>
      <w:r>
        <w:rPr>
          <w:rFonts w:eastAsiaTheme="minorEastAsia"/>
          <w:b/>
          <w:i/>
          <w:sz w:val="21"/>
          <w:szCs w:val="21"/>
          <w:lang w:val="en-US" w:eastAsia="zh-CN"/>
        </w:rPr>
        <w:t xml:space="preserve"> </w:t>
      </w:r>
      <w:r w:rsidR="00EB6C1B">
        <w:rPr>
          <w:rFonts w:eastAsiaTheme="minorEastAsia"/>
          <w:b/>
          <w:i/>
          <w:sz w:val="21"/>
          <w:szCs w:val="21"/>
          <w:lang w:val="en-US" w:eastAsia="zh-CN"/>
        </w:rPr>
        <w:t>4</w:t>
      </w:r>
      <w:r w:rsidRPr="000E62AE">
        <w:rPr>
          <w:rFonts w:eastAsiaTheme="minorEastAsia"/>
          <w:b/>
          <w:i/>
          <w:sz w:val="21"/>
          <w:szCs w:val="21"/>
          <w:lang w:val="en-US" w:eastAsia="zh-CN"/>
        </w:rPr>
        <w:t xml:space="preserve">: </w:t>
      </w:r>
      <w:r w:rsidRPr="000E62AE">
        <w:rPr>
          <w:b/>
          <w:i/>
          <w:sz w:val="21"/>
          <w:szCs w:val="21"/>
          <w:lang w:val="en-US" w:eastAsia="x-none"/>
        </w:rPr>
        <w:t xml:space="preserve">CSSF depends on network and no need to have the limitation on the number of </w:t>
      </w:r>
      <w:proofErr w:type="spellStart"/>
      <w:r w:rsidRPr="000E62AE">
        <w:rPr>
          <w:b/>
          <w:i/>
          <w:sz w:val="21"/>
          <w:szCs w:val="21"/>
          <w:lang w:val="en-US" w:eastAsia="x-none"/>
        </w:rPr>
        <w:t>Scell</w:t>
      </w:r>
      <w:proofErr w:type="spellEnd"/>
      <w:r w:rsidRPr="000E62AE">
        <w:rPr>
          <w:b/>
          <w:i/>
          <w:sz w:val="21"/>
          <w:szCs w:val="21"/>
          <w:lang w:val="en-US" w:eastAsia="x-none"/>
        </w:rPr>
        <w:t xml:space="preserve"> (s) in the spec.</w:t>
      </w:r>
    </w:p>
    <w:p w14:paraId="131BD04D" w14:textId="5332CDBA" w:rsidR="00AD6B00" w:rsidRDefault="00AD6B00" w:rsidP="00AD6B00">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sidR="00EB6C1B">
        <w:rPr>
          <w:rFonts w:eastAsiaTheme="minorEastAsia"/>
          <w:b/>
          <w:i/>
          <w:sz w:val="21"/>
          <w:szCs w:val="21"/>
          <w:lang w:val="en-US" w:eastAsia="zh-CN"/>
        </w:rPr>
        <w:t>5</w:t>
      </w:r>
      <w:r w:rsidRPr="00DD4255">
        <w:rPr>
          <w:rFonts w:eastAsiaTheme="minorEastAsia"/>
          <w:b/>
          <w:i/>
          <w:sz w:val="21"/>
          <w:szCs w:val="21"/>
          <w:lang w:val="en-US" w:eastAsia="zh-CN"/>
        </w:rPr>
        <w:t xml:space="preserve">: </w:t>
      </w:r>
      <w:r>
        <w:rPr>
          <w:b/>
          <w:i/>
          <w:sz w:val="21"/>
          <w:szCs w:val="21"/>
          <w:lang w:val="en-US" w:eastAsia="x-none"/>
        </w:rPr>
        <w:t>T</w:t>
      </w:r>
      <w:r w:rsidRPr="00DD4255">
        <w:rPr>
          <w:b/>
          <w:i/>
          <w:sz w:val="21"/>
          <w:szCs w:val="21"/>
          <w:lang w:val="en-US" w:eastAsia="x-none"/>
        </w:rPr>
        <w:t>he highSpeedMeasFlag-r16 can be reused for the indication of application of enhanced RRM requirements for HST CA</w:t>
      </w:r>
      <w:r>
        <w:rPr>
          <w:b/>
          <w:i/>
          <w:sz w:val="21"/>
          <w:szCs w:val="21"/>
          <w:lang w:val="en-US" w:eastAsia="x-none"/>
        </w:rPr>
        <w:t>.</w:t>
      </w:r>
    </w:p>
    <w:p w14:paraId="37BE0532" w14:textId="4C09D2C6" w:rsidR="00AD6B00" w:rsidRPr="00AD6B00" w:rsidRDefault="00AD6B00" w:rsidP="009863C4">
      <w:pPr>
        <w:jc w:val="both"/>
        <w:rPr>
          <w:rFonts w:eastAsiaTheme="minorEastAsia"/>
          <w:b/>
          <w:i/>
          <w:sz w:val="21"/>
          <w:szCs w:val="21"/>
          <w:lang w:val="en-US" w:eastAsia="zh-CN"/>
        </w:rPr>
      </w:pPr>
      <w:r>
        <w:rPr>
          <w:rFonts w:eastAsiaTheme="minorEastAsia"/>
          <w:b/>
          <w:i/>
          <w:sz w:val="21"/>
          <w:szCs w:val="21"/>
          <w:lang w:val="en-US" w:eastAsia="zh-CN"/>
        </w:rPr>
        <w:t xml:space="preserve">Proposal </w:t>
      </w:r>
      <w:r w:rsidR="00EB6C1B">
        <w:rPr>
          <w:rFonts w:eastAsiaTheme="minorEastAsia"/>
          <w:b/>
          <w:i/>
          <w:sz w:val="21"/>
          <w:szCs w:val="21"/>
          <w:lang w:val="en-US" w:eastAsia="zh-CN"/>
        </w:rPr>
        <w:t>6</w:t>
      </w:r>
      <w:r w:rsidRPr="009863C4">
        <w:rPr>
          <w:rFonts w:eastAsiaTheme="minorEastAsia"/>
          <w:b/>
          <w:i/>
          <w:sz w:val="21"/>
          <w:szCs w:val="21"/>
          <w:lang w:val="en-US" w:eastAsia="zh-CN"/>
        </w:rPr>
        <w:t xml:space="preserve">: </w:t>
      </w:r>
      <w:r>
        <w:rPr>
          <w:rFonts w:eastAsiaTheme="minorEastAsia"/>
          <w:b/>
          <w:i/>
          <w:sz w:val="21"/>
          <w:szCs w:val="21"/>
          <w:lang w:val="en-US" w:eastAsia="zh-CN"/>
        </w:rPr>
        <w:t>FFS</w:t>
      </w:r>
      <w:r w:rsidRPr="009863C4">
        <w:rPr>
          <w:rFonts w:eastAsiaTheme="minorEastAsia"/>
          <w:b/>
          <w:i/>
          <w:sz w:val="21"/>
          <w:szCs w:val="21"/>
          <w:lang w:val="en-US" w:eastAsia="zh-CN"/>
        </w:rPr>
        <w:t xml:space="preserve"> release independent issues </w:t>
      </w:r>
      <w:r>
        <w:rPr>
          <w:rFonts w:eastAsiaTheme="minorEastAsia"/>
          <w:b/>
          <w:i/>
          <w:sz w:val="21"/>
          <w:szCs w:val="21"/>
          <w:lang w:val="en-US" w:eastAsia="zh-CN"/>
        </w:rPr>
        <w:t>before</w:t>
      </w:r>
      <w:r w:rsidRPr="00DD4255">
        <w:rPr>
          <w:rFonts w:eastAsiaTheme="minorEastAsia"/>
          <w:b/>
          <w:i/>
          <w:sz w:val="21"/>
          <w:szCs w:val="21"/>
          <w:lang w:val="en-US" w:eastAsia="zh-CN"/>
        </w:rPr>
        <w:t xml:space="preserve"> the features discussed in R17 FR1 HST becomes stable</w:t>
      </w:r>
      <w:r w:rsidRPr="009863C4">
        <w:rPr>
          <w:rFonts w:eastAsiaTheme="minorEastAsia"/>
          <w:b/>
          <w:i/>
          <w:sz w:val="21"/>
          <w:szCs w:val="21"/>
          <w:lang w:val="en-US" w:eastAsia="zh-CN"/>
        </w:rPr>
        <w:t>.</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04C8C657" w:rsidR="00CB3142" w:rsidRPr="001642D3" w:rsidRDefault="00867FC1" w:rsidP="009863C4">
      <w:pPr>
        <w:pStyle w:val="affd"/>
        <w:numPr>
          <w:ilvl w:val="0"/>
          <w:numId w:val="12"/>
        </w:numPr>
        <w:ind w:firstLineChars="0"/>
        <w:jc w:val="both"/>
        <w:rPr>
          <w:bCs/>
          <w:sz w:val="20"/>
          <w:szCs w:val="18"/>
        </w:rPr>
      </w:pPr>
      <w:r w:rsidRPr="001642D3">
        <w:rPr>
          <w:bCs/>
          <w:sz w:val="20"/>
          <w:szCs w:val="18"/>
        </w:rPr>
        <w:t>R4-</w:t>
      </w:r>
      <w:bookmarkStart w:id="3" w:name="_GoBack"/>
      <w:r w:rsidR="00C452BF" w:rsidRPr="00C452BF">
        <w:rPr>
          <w:bCs/>
          <w:sz w:val="20"/>
          <w:szCs w:val="18"/>
        </w:rPr>
        <w:t>2115439</w:t>
      </w:r>
      <w:bookmarkEnd w:id="3"/>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462EA896" w:rsidR="00387A61" w:rsidRPr="001642D3" w:rsidRDefault="00E73432" w:rsidP="009863C4">
      <w:pPr>
        <w:pStyle w:val="affd"/>
        <w:numPr>
          <w:ilvl w:val="0"/>
          <w:numId w:val="12"/>
        </w:numPr>
        <w:ind w:firstLineChars="0"/>
        <w:jc w:val="both"/>
        <w:rPr>
          <w:bCs/>
          <w:sz w:val="20"/>
          <w:szCs w:val="18"/>
        </w:rPr>
      </w:pPr>
      <w:r w:rsidRPr="00E73432">
        <w:rPr>
          <w:bCs/>
          <w:sz w:val="20"/>
          <w:szCs w:val="18"/>
        </w:rPr>
        <w:t>R4-2113271</w:t>
      </w:r>
      <w:r w:rsidR="00387A61" w:rsidRPr="001642D3">
        <w:rPr>
          <w:bCs/>
          <w:sz w:val="20"/>
          <w:szCs w:val="18"/>
        </w:rPr>
        <w:t>,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FFDD1" w14:textId="77777777" w:rsidR="007D3754" w:rsidRDefault="007D3754">
      <w:pPr>
        <w:spacing w:after="0"/>
      </w:pPr>
      <w:r>
        <w:separator/>
      </w:r>
    </w:p>
  </w:endnote>
  <w:endnote w:type="continuationSeparator" w:id="0">
    <w:p w14:paraId="216FC3D1" w14:textId="77777777" w:rsidR="007D3754" w:rsidRDefault="007D3754">
      <w:pPr>
        <w:spacing w:after="0"/>
      </w:pPr>
      <w:r>
        <w:continuationSeparator/>
      </w:r>
    </w:p>
  </w:endnote>
  <w:endnote w:type="continuationNotice" w:id="1">
    <w:p w14:paraId="467A8B77" w14:textId="77777777" w:rsidR="007D3754" w:rsidRDefault="007D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385EF" w14:textId="77777777" w:rsidR="007D3754" w:rsidRDefault="007D3754">
      <w:pPr>
        <w:spacing w:after="0"/>
      </w:pPr>
      <w:r>
        <w:separator/>
      </w:r>
    </w:p>
  </w:footnote>
  <w:footnote w:type="continuationSeparator" w:id="0">
    <w:p w14:paraId="14B9BDCC" w14:textId="77777777" w:rsidR="007D3754" w:rsidRDefault="007D3754">
      <w:pPr>
        <w:spacing w:after="0"/>
      </w:pPr>
      <w:r>
        <w:continuationSeparator/>
      </w:r>
    </w:p>
  </w:footnote>
  <w:footnote w:type="continuationNotice" w:id="1">
    <w:p w14:paraId="4E35D0A6" w14:textId="77777777" w:rsidR="007D3754" w:rsidRDefault="007D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1"/>
  </w:num>
  <w:num w:numId="12">
    <w:abstractNumId w:val="4"/>
  </w:num>
  <w:num w:numId="13">
    <w:abstractNumId w:val="10"/>
  </w:num>
  <w:num w:numId="14">
    <w:abstractNumId w:val="15"/>
  </w:num>
  <w:num w:numId="15">
    <w:abstractNumId w:val="14"/>
  </w:num>
  <w:num w:numId="16">
    <w:abstractNumId w:val="9"/>
  </w:num>
  <w:num w:numId="17">
    <w:abstractNumId w:val="16"/>
  </w:num>
  <w:num w:numId="18">
    <w:abstractNumId w:val="18"/>
  </w:num>
  <w:num w:numId="19">
    <w:abstractNumId w:val="12"/>
  </w:num>
  <w:num w:numId="20">
    <w:abstractNumId w:val="19"/>
  </w:num>
  <w:num w:numId="21">
    <w:abstractNumId w:val="1"/>
  </w:num>
  <w:num w:numId="22">
    <w:abstractNumId w:val="11"/>
  </w:num>
  <w:num w:numId="23">
    <w:abstractNumId w:val="5"/>
  </w:num>
  <w:num w:numId="24">
    <w:abstractNumId w:val="6"/>
  </w:num>
  <w:num w:numId="25">
    <w:abstractNumId w:val="7"/>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0C6"/>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1BD"/>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2DAD"/>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8F7"/>
    <w:rsid w:val="007C2970"/>
    <w:rsid w:val="007C33DB"/>
    <w:rsid w:val="007C45B7"/>
    <w:rsid w:val="007C4944"/>
    <w:rsid w:val="007C54B7"/>
    <w:rsid w:val="007C66BD"/>
    <w:rsid w:val="007D00A9"/>
    <w:rsid w:val="007D0352"/>
    <w:rsid w:val="007D12BA"/>
    <w:rsid w:val="007D1486"/>
    <w:rsid w:val="007D3754"/>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2EB"/>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4C"/>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58E1"/>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2E1A"/>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2BF"/>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650A"/>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0E"/>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432"/>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52E"/>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702282">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6737059-3433-49EC-9881-7096374F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5</cp:revision>
  <cp:lastPrinted>2016-08-05T18:54:00Z</cp:lastPrinted>
  <dcterms:created xsi:type="dcterms:W3CDTF">2021-10-18T09:40:00Z</dcterms:created>
  <dcterms:modified xsi:type="dcterms:W3CDTF">2021-10-22T10:06:00Z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